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10327"/>
      </w:tblGrid>
      <w:tr w:rsidR="001E4466" w14:paraId="39E7D6AE" w14:textId="77777777" w:rsidTr="00406BDE">
        <w:trPr>
          <w:cantSplit/>
        </w:trPr>
        <w:tc>
          <w:tcPr>
            <w:tcW w:w="11016" w:type="dxa"/>
            <w:gridSpan w:val="2"/>
          </w:tcPr>
          <w:p w14:paraId="65874508" w14:textId="77777777" w:rsidR="001E4466" w:rsidRPr="00FE7620" w:rsidRDefault="001E4466" w:rsidP="00CC274A">
            <w:pPr>
              <w:pStyle w:val="ChecklistBasis"/>
            </w:pPr>
            <w:bookmarkStart w:id="0" w:name="_GoBack"/>
            <w:bookmarkEnd w:id="0"/>
            <w:r w:rsidRPr="00FE7620">
              <w:t xml:space="preserve">The purpose of this checklist is to provide support for IRB members or the </w:t>
            </w:r>
            <w:r w:rsidRPr="00FE7620">
              <w:rPr>
                <w:u w:val="double"/>
              </w:rPr>
              <w:t>Designated Reviewer</w:t>
            </w:r>
            <w:r w:rsidRPr="00FE7620">
              <w:t xml:space="preserve"> following the </w:t>
            </w:r>
            <w:r w:rsidR="004171D9" w:rsidRPr="00FE7620">
              <w:t>WORKSHEET: Criteria for Approval</w:t>
            </w:r>
            <w:r w:rsidR="00657E3E" w:rsidRPr="00FE7620">
              <w:t xml:space="preserve"> (HRP-31</w:t>
            </w:r>
            <w:r w:rsidR="00D4283C" w:rsidRPr="00FE7620">
              <w:t>4</w:t>
            </w:r>
            <w:r w:rsidR="00657E3E" w:rsidRPr="00FE7620">
              <w:t>)</w:t>
            </w:r>
            <w:r w:rsidRPr="00FE7620">
              <w:t xml:space="preserve"> when research involves neonates of uncertain viability as subjects. This checklist must be used for all reviews (initial, continuing, modification, review by the convened IRB, and review using the expedited procedure.)</w:t>
            </w:r>
          </w:p>
          <w:p w14:paraId="11703D85" w14:textId="77777777" w:rsidR="001E4466" w:rsidRPr="00FE7620" w:rsidRDefault="001E4466" w:rsidP="00CC274A">
            <w:pPr>
              <w:pStyle w:val="ChecklistBasis"/>
              <w:numPr>
                <w:ilvl w:val="0"/>
                <w:numId w:val="36"/>
              </w:numPr>
            </w:pPr>
            <w:r w:rsidRPr="00FE7620">
              <w:t xml:space="preserve">For initial review using the expedited procedure and modifications and continuing reviews where the determinations relevant to this checklist made on the previous review have changed, the </w:t>
            </w:r>
            <w:r w:rsidRPr="00FE7620">
              <w:rPr>
                <w:u w:val="double"/>
              </w:rPr>
              <w:t>Designated Reviewer</w:t>
            </w:r>
            <w:r w:rsidRPr="00FE7620">
              <w:t xml:space="preserve"> completes this checklist to document determinations required by the regulations along with protocol specific findings justifying those determinations. The </w:t>
            </w:r>
            <w:r w:rsidRPr="00FE7620">
              <w:rPr>
                <w:u w:val="double"/>
              </w:rPr>
              <w:t>Designated Reviewer</w:t>
            </w:r>
            <w:r w:rsidRPr="00FE7620">
              <w:t xml:space="preserve"> attaches this checklist to </w:t>
            </w:r>
            <w:r w:rsidR="0010189A" w:rsidRPr="00FE7620">
              <w:t>CHECKLIST: Non-Committee Review (HRP-402</w:t>
            </w:r>
            <w:r w:rsidR="00D116A8" w:rsidRPr="00FE7620">
              <w:t>). The IRB Office retains this checklist in the protocol file.</w:t>
            </w:r>
          </w:p>
          <w:p w14:paraId="19F4C33A" w14:textId="77777777" w:rsidR="001E4466" w:rsidRPr="00FE7620" w:rsidRDefault="001E4466" w:rsidP="00CC274A">
            <w:pPr>
              <w:pStyle w:val="ChecklistBasis"/>
              <w:numPr>
                <w:ilvl w:val="0"/>
                <w:numId w:val="36"/>
              </w:numPr>
            </w:pPr>
            <w:r w:rsidRPr="00FE7620">
              <w:t>For initial review using the convened IRB and for modifications and continuing reviews where the determinations relevant to this checklist made on the previous review have changed, one of the following two options may be used:</w:t>
            </w:r>
          </w:p>
          <w:p w14:paraId="5DF24C7A" w14:textId="77777777" w:rsidR="002B4FAC" w:rsidRPr="00FE7620" w:rsidRDefault="001E4466" w:rsidP="00CC274A">
            <w:pPr>
              <w:pStyle w:val="ChecklistBasis"/>
              <w:numPr>
                <w:ilvl w:val="0"/>
                <w:numId w:val="35"/>
              </w:numPr>
            </w:pPr>
            <w:r w:rsidRPr="00FE7620">
              <w:t xml:space="preserve">The convened IRB completes the corresponding section of the </w:t>
            </w:r>
            <w:r w:rsidR="004333EE" w:rsidRPr="00FE7620">
              <w:t>TEMPLATE MINUTES (HRP-501)</w:t>
            </w:r>
            <w:r w:rsidRPr="00FE7620">
              <w:t xml:space="preserve"> to document determinations required by the regulations along with protocol specific findings justifying those determinations, in which case this checklist does not need to be completed or retained.</w:t>
            </w:r>
          </w:p>
          <w:p w14:paraId="336CDE4E" w14:textId="77777777" w:rsidR="001E4466" w:rsidRPr="00FE7620" w:rsidRDefault="001E4466" w:rsidP="00CC274A">
            <w:pPr>
              <w:pStyle w:val="ChecklistBasis"/>
              <w:numPr>
                <w:ilvl w:val="0"/>
                <w:numId w:val="35"/>
              </w:numPr>
            </w:pPr>
            <w:r w:rsidRPr="00FE7620">
              <w:t xml:space="preserve">The convened IRB completes this checklist to document determinations required by the regulations along with protocol specific findings justifying those determinations and the </w:t>
            </w:r>
            <w:r w:rsidR="008C000E" w:rsidRPr="00FE7620">
              <w:t>IRB Office</w:t>
            </w:r>
            <w:r w:rsidRPr="00FE7620">
              <w:t xml:space="preserve"> retains this checklist in the protocol file.</w:t>
            </w:r>
          </w:p>
          <w:p w14:paraId="2D79EF8E" w14:textId="0DDCB1C2" w:rsidR="00975DDB" w:rsidRPr="00FE7620" w:rsidRDefault="00975DDB" w:rsidP="00FE7620">
            <w:pPr>
              <w:pStyle w:val="ChecklistBasis"/>
              <w:ind w:left="720"/>
            </w:pPr>
          </w:p>
        </w:tc>
      </w:tr>
      <w:tr w:rsidR="000B3058" w:rsidRPr="00744F5E" w14:paraId="0788B8DE" w14:textId="77777777" w:rsidTr="00406BDE">
        <w:trPr>
          <w:cantSplit/>
          <w:trHeight w:hRule="exact" w:val="72"/>
        </w:trPr>
        <w:tc>
          <w:tcPr>
            <w:tcW w:w="11016" w:type="dxa"/>
            <w:gridSpan w:val="2"/>
            <w:shd w:val="clear" w:color="auto" w:fill="000000"/>
          </w:tcPr>
          <w:p w14:paraId="0E239E9D" w14:textId="77777777" w:rsidR="000B3058" w:rsidRPr="00744F5E" w:rsidRDefault="000B3058" w:rsidP="00AE21D6"/>
        </w:tc>
      </w:tr>
      <w:tr w:rsidR="00193ADF" w14:paraId="6EBCB931" w14:textId="77777777" w:rsidTr="00406BDE">
        <w:trPr>
          <w:cantSplit/>
        </w:trPr>
        <w:tc>
          <w:tcPr>
            <w:tcW w:w="11016" w:type="dxa"/>
            <w:gridSpan w:val="2"/>
          </w:tcPr>
          <w:p w14:paraId="2328C93C" w14:textId="77777777" w:rsidR="00193ADF" w:rsidRPr="00756C1D" w:rsidRDefault="00193ADF" w:rsidP="00993468">
            <w:pPr>
              <w:rPr>
                <w:rStyle w:val="ChecklistLeader"/>
              </w:rPr>
            </w:pPr>
            <w:r>
              <w:rPr>
                <w:rStyle w:val="ChecklistLeader"/>
              </w:rPr>
              <w:t xml:space="preserve">The </w:t>
            </w:r>
            <w:r w:rsidR="007328F2" w:rsidRPr="007328F2">
              <w:rPr>
                <w:rStyle w:val="ChecklistLeader"/>
              </w:rPr>
              <w:t>research</w:t>
            </w:r>
            <w:r>
              <w:rPr>
                <w:rStyle w:val="ChecklistLeader"/>
              </w:rPr>
              <w:t xml:space="preserve"> must meet one of the following two sets of criteria</w:t>
            </w:r>
          </w:p>
        </w:tc>
      </w:tr>
      <w:tr w:rsidR="00984B2C" w:rsidRPr="00744F5E" w14:paraId="438579A5" w14:textId="77777777" w:rsidTr="00406BDE">
        <w:trPr>
          <w:cantSplit/>
          <w:trHeight w:hRule="exact" w:val="72"/>
        </w:trPr>
        <w:tc>
          <w:tcPr>
            <w:tcW w:w="11016" w:type="dxa"/>
            <w:gridSpan w:val="2"/>
            <w:shd w:val="clear" w:color="auto" w:fill="000000"/>
          </w:tcPr>
          <w:p w14:paraId="5919880E" w14:textId="77777777" w:rsidR="00984B2C" w:rsidRPr="00744F5E" w:rsidRDefault="00984B2C" w:rsidP="00B91AF4"/>
        </w:tc>
      </w:tr>
      <w:tr w:rsidR="00984B2C" w14:paraId="2ABABFF3" w14:textId="77777777" w:rsidTr="00406BDE">
        <w:trPr>
          <w:cantSplit/>
        </w:trPr>
        <w:tc>
          <w:tcPr>
            <w:tcW w:w="11016" w:type="dxa"/>
            <w:gridSpan w:val="2"/>
          </w:tcPr>
          <w:p w14:paraId="729892BE" w14:textId="77777777" w:rsidR="00984B2C" w:rsidRDefault="00984B2C" w:rsidP="00406BDE">
            <w:pPr>
              <w:pStyle w:val="ChecklistLevel1"/>
            </w:pPr>
            <w:r w:rsidRPr="00BB1E07">
              <w:t>Research Involving Neonates</w:t>
            </w:r>
            <w:r w:rsidR="00D94392">
              <w:rPr>
                <w:rStyle w:val="EndnoteReference"/>
              </w:rPr>
              <w:endnoteReference w:id="2"/>
            </w:r>
            <w:r w:rsidR="00406BDE">
              <w:t xml:space="preserve"> of Uncertain Viability</w:t>
            </w:r>
            <w:r w:rsidR="00406BDE">
              <w:rPr>
                <w:rStyle w:val="EndnoteReference"/>
              </w:rPr>
              <w:endnoteReference w:id="3"/>
            </w:r>
            <w:r>
              <w:t xml:space="preserve"> </w:t>
            </w:r>
            <w:r w:rsidR="00406BDE" w:rsidRPr="00D67221">
              <w:rPr>
                <w:b w:val="0"/>
              </w:rPr>
              <w:t>(</w:t>
            </w:r>
            <w:r w:rsidR="00406BDE">
              <w:rPr>
                <w:b w:val="0"/>
              </w:rPr>
              <w:t xml:space="preserve">Check if </w:t>
            </w:r>
            <w:r w:rsidR="00406BDE" w:rsidRPr="00D67221">
              <w:t>“Yes”</w:t>
            </w:r>
            <w:r w:rsidR="00406BDE">
              <w:rPr>
                <w:b w:val="0"/>
              </w:rPr>
              <w:t>. All must be checked)</w:t>
            </w:r>
          </w:p>
        </w:tc>
      </w:tr>
      <w:tr w:rsidR="00406BDE" w14:paraId="1C41AD79" w14:textId="77777777" w:rsidTr="00406BDE">
        <w:trPr>
          <w:cantSplit/>
        </w:trPr>
        <w:sdt>
          <w:sdtPr>
            <w:id w:val="-1012371962"/>
            <w14:checkbox>
              <w14:checked w14:val="0"/>
              <w14:checkedState w14:val="2612" w14:font="MS Gothic"/>
              <w14:uncheckedState w14:val="2610" w14:font="MS Gothic"/>
            </w14:checkbox>
          </w:sdtPr>
          <w:sdtEndPr/>
          <w:sdtContent>
            <w:tc>
              <w:tcPr>
                <w:tcW w:w="468" w:type="dxa"/>
              </w:tcPr>
              <w:p w14:paraId="596288EB" w14:textId="77777777" w:rsidR="00406BDE" w:rsidRPr="00263C0D" w:rsidRDefault="00B20A17" w:rsidP="00673295">
                <w:pPr>
                  <w:pStyle w:val="ChecklistBasis"/>
                  <w:jc w:val="center"/>
                </w:pPr>
                <w:r>
                  <w:rPr>
                    <w:rFonts w:ascii="MS Gothic" w:eastAsia="MS Gothic" w:hAnsi="MS Gothic" w:hint="eastAsia"/>
                  </w:rPr>
                  <w:t>☐</w:t>
                </w:r>
              </w:p>
            </w:tc>
          </w:sdtContent>
        </w:sdt>
        <w:tc>
          <w:tcPr>
            <w:tcW w:w="10548" w:type="dxa"/>
          </w:tcPr>
          <w:p w14:paraId="342B8FB1" w14:textId="77777777" w:rsidR="00406BDE" w:rsidRPr="00741267" w:rsidRDefault="00406BDE" w:rsidP="00EF1213">
            <w:pPr>
              <w:pStyle w:val="StatementLevel1"/>
              <w:rPr>
                <w:i/>
              </w:rPr>
            </w:pPr>
            <w:r>
              <w:t>Where scientifically appropriate, pre-clinical and clinical studies have been conducted and provide data for assessing potential risks to neonates.</w:t>
            </w:r>
          </w:p>
          <w:p w14:paraId="0634377F" w14:textId="77777777" w:rsidR="00406BDE" w:rsidRPr="00613764" w:rsidRDefault="00406BDE" w:rsidP="0083291F">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bookmarkStart w:id="1" w:name="Text2"/>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bookmarkEnd w:id="1"/>
            <w:r w:rsidRPr="0009670A">
              <w:rPr>
                <w:b/>
              </w:rPr>
              <w:fldChar w:fldCharType="end"/>
            </w:r>
          </w:p>
        </w:tc>
      </w:tr>
      <w:tr w:rsidR="00406BDE" w14:paraId="53ECECDB" w14:textId="77777777" w:rsidTr="00406BDE">
        <w:trPr>
          <w:cantSplit/>
        </w:trPr>
        <w:sdt>
          <w:sdtPr>
            <w:id w:val="606311512"/>
            <w14:checkbox>
              <w14:checked w14:val="0"/>
              <w14:checkedState w14:val="2612" w14:font="MS Gothic"/>
              <w14:uncheckedState w14:val="2610" w14:font="MS Gothic"/>
            </w14:checkbox>
          </w:sdtPr>
          <w:sdtEndPr/>
          <w:sdtContent>
            <w:tc>
              <w:tcPr>
                <w:tcW w:w="468" w:type="dxa"/>
              </w:tcPr>
              <w:p w14:paraId="1EA8C67D" w14:textId="77777777" w:rsidR="00406BDE" w:rsidRPr="00263C0D" w:rsidRDefault="00B20A17" w:rsidP="00673295">
                <w:pPr>
                  <w:pStyle w:val="ChecklistBasis"/>
                  <w:jc w:val="center"/>
                </w:pPr>
                <w:r>
                  <w:rPr>
                    <w:rFonts w:ascii="MS Gothic" w:eastAsia="MS Gothic" w:hAnsi="MS Gothic" w:hint="eastAsia"/>
                  </w:rPr>
                  <w:t>☐</w:t>
                </w:r>
              </w:p>
            </w:tc>
          </w:sdtContent>
        </w:sdt>
        <w:tc>
          <w:tcPr>
            <w:tcW w:w="10548" w:type="dxa"/>
          </w:tcPr>
          <w:p w14:paraId="4BD3607B" w14:textId="77777777" w:rsidR="00406BDE" w:rsidRDefault="00406BDE" w:rsidP="00984B2C">
            <w:pPr>
              <w:pStyle w:val="StatementLevel1"/>
            </w:pPr>
            <w:r>
              <w:t xml:space="preserve">Individuals engaged in the </w:t>
            </w:r>
            <w:r w:rsidRPr="007328F2">
              <w:t>research</w:t>
            </w:r>
            <w:r>
              <w:t xml:space="preserve"> will have no part in determining the viability of a neonate.</w:t>
            </w:r>
          </w:p>
          <w:p w14:paraId="07293BEF" w14:textId="77777777" w:rsidR="00406BDE" w:rsidRPr="00613764" w:rsidRDefault="00406BDE" w:rsidP="0083291F">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r w:rsidR="00406BDE" w14:paraId="4DADCD7B" w14:textId="77777777" w:rsidTr="00406BDE">
        <w:trPr>
          <w:cantSplit/>
        </w:trPr>
        <w:sdt>
          <w:sdtPr>
            <w:id w:val="1627663573"/>
            <w14:checkbox>
              <w14:checked w14:val="0"/>
              <w14:checkedState w14:val="2612" w14:font="MS Gothic"/>
              <w14:uncheckedState w14:val="2610" w14:font="MS Gothic"/>
            </w14:checkbox>
          </w:sdtPr>
          <w:sdtEndPr/>
          <w:sdtContent>
            <w:tc>
              <w:tcPr>
                <w:tcW w:w="468" w:type="dxa"/>
              </w:tcPr>
              <w:p w14:paraId="43476DC4" w14:textId="77777777" w:rsidR="00406BDE" w:rsidRPr="00263C0D" w:rsidRDefault="00B20A17" w:rsidP="00673295">
                <w:pPr>
                  <w:pStyle w:val="ChecklistBasis"/>
                  <w:jc w:val="center"/>
                </w:pPr>
                <w:r>
                  <w:rPr>
                    <w:rFonts w:ascii="MS Gothic" w:eastAsia="MS Gothic" w:hAnsi="MS Gothic" w:hint="eastAsia"/>
                  </w:rPr>
                  <w:t>☐</w:t>
                </w:r>
              </w:p>
            </w:tc>
          </w:sdtContent>
        </w:sdt>
        <w:tc>
          <w:tcPr>
            <w:tcW w:w="10548" w:type="dxa"/>
          </w:tcPr>
          <w:p w14:paraId="264ADABC" w14:textId="77777777" w:rsidR="00406BDE" w:rsidRDefault="00406BDE" w:rsidP="00984B2C">
            <w:pPr>
              <w:pStyle w:val="StatementLevel1"/>
            </w:pPr>
            <w:r>
              <w:t xml:space="preserve">One of the following is true: </w:t>
            </w:r>
            <w:r w:rsidRPr="00741267">
              <w:rPr>
                <w:b/>
                <w:bCs/>
              </w:rPr>
              <w:t>(Check box that is true)</w:t>
            </w:r>
          </w:p>
          <w:p w14:paraId="20B632AB" w14:textId="77777777" w:rsidR="00406BDE" w:rsidRDefault="005A4CF5" w:rsidP="00741267">
            <w:pPr>
              <w:pStyle w:val="ChecklistSimple"/>
            </w:pPr>
            <w:sdt>
              <w:sdtPr>
                <w:id w:val="-1346707136"/>
                <w14:checkbox>
                  <w14:checked w14:val="0"/>
                  <w14:checkedState w14:val="2612" w14:font="MS Gothic"/>
                  <w14:uncheckedState w14:val="2610" w14:font="MS Gothic"/>
                </w14:checkbox>
              </w:sdtPr>
              <w:sdtEndPr/>
              <w:sdtContent>
                <w:r w:rsidR="00B20A17">
                  <w:rPr>
                    <w:rFonts w:ascii="MS Gothic" w:eastAsia="MS Gothic" w:hAnsi="MS Gothic" w:hint="eastAsia"/>
                  </w:rPr>
                  <w:t>☐</w:t>
                </w:r>
              </w:sdtContent>
            </w:sdt>
            <w:r w:rsidR="00406BDE" w:rsidRPr="00EB4707">
              <w:tab/>
            </w:r>
            <w:r w:rsidR="00406BDE" w:rsidRPr="00200001">
              <w:t xml:space="preserve">The </w:t>
            </w:r>
            <w:r w:rsidR="00406BDE" w:rsidRPr="007328F2">
              <w:t>research</w:t>
            </w:r>
            <w:r w:rsidR="00406BDE" w:rsidRPr="00200001">
              <w:t xml:space="preserve"> holds out the prospect of enhancing the probability of survival of the neonate to the point of viability, and any risk is the least possible for achieving that objective.</w:t>
            </w:r>
          </w:p>
          <w:p w14:paraId="08C291D5" w14:textId="77777777" w:rsidR="00406BDE" w:rsidRDefault="005A4CF5" w:rsidP="00741267">
            <w:pPr>
              <w:pStyle w:val="ChecklistSimple"/>
            </w:pPr>
            <w:sdt>
              <w:sdtPr>
                <w:id w:val="-1279871736"/>
                <w14:checkbox>
                  <w14:checked w14:val="0"/>
                  <w14:checkedState w14:val="2612" w14:font="MS Gothic"/>
                  <w14:uncheckedState w14:val="2610" w14:font="MS Gothic"/>
                </w14:checkbox>
              </w:sdtPr>
              <w:sdtEndPr/>
              <w:sdtContent>
                <w:r w:rsidR="00B20A17">
                  <w:rPr>
                    <w:rFonts w:ascii="MS Gothic" w:eastAsia="MS Gothic" w:hAnsi="MS Gothic" w:hint="eastAsia"/>
                  </w:rPr>
                  <w:t>☐</w:t>
                </w:r>
              </w:sdtContent>
            </w:sdt>
            <w:r w:rsidR="00406BDE" w:rsidRPr="00200001">
              <w:tab/>
              <w:t xml:space="preserve">The purpose of the </w:t>
            </w:r>
            <w:r w:rsidR="00406BDE" w:rsidRPr="007328F2">
              <w:t>research</w:t>
            </w:r>
            <w:r w:rsidR="00406BDE" w:rsidRPr="00200001">
              <w:t xml:space="preserve"> is the development of important biomedical knowledge which cannot be obtained by other means and</w:t>
            </w:r>
            <w:r w:rsidR="00406BDE">
              <w:t xml:space="preserve"> there will be no added risk to the neonate resulting from the </w:t>
            </w:r>
            <w:r w:rsidR="00406BDE" w:rsidRPr="007328F2">
              <w:t>research</w:t>
            </w:r>
            <w:r w:rsidR="00406BDE">
              <w:t>.</w:t>
            </w:r>
          </w:p>
          <w:p w14:paraId="2B614556" w14:textId="77777777" w:rsidR="00406BDE" w:rsidRPr="00613764" w:rsidRDefault="00406BDE" w:rsidP="0083291F">
            <w:pPr>
              <w:pStyle w:val="ChecklistBasis"/>
              <w:rPr>
                <w:i/>
                <w:iCs/>
              </w:rPr>
            </w:pPr>
            <w:r w:rsidRPr="00741267">
              <w:rPr>
                <w:i/>
                <w:iCs/>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r w:rsidR="00406BDE" w14:paraId="093D45E5" w14:textId="77777777" w:rsidTr="00406BDE">
        <w:trPr>
          <w:cantSplit/>
        </w:trPr>
        <w:sdt>
          <w:sdtPr>
            <w:id w:val="927937654"/>
            <w14:checkbox>
              <w14:checked w14:val="0"/>
              <w14:checkedState w14:val="2612" w14:font="MS Gothic"/>
              <w14:uncheckedState w14:val="2610" w14:font="MS Gothic"/>
            </w14:checkbox>
          </w:sdtPr>
          <w:sdtEndPr/>
          <w:sdtContent>
            <w:tc>
              <w:tcPr>
                <w:tcW w:w="468" w:type="dxa"/>
              </w:tcPr>
              <w:p w14:paraId="1FB0CE56" w14:textId="77777777" w:rsidR="00406BDE" w:rsidRPr="00263C0D" w:rsidRDefault="00B20A17" w:rsidP="00673295">
                <w:pPr>
                  <w:pStyle w:val="ChecklistBasis"/>
                  <w:jc w:val="center"/>
                </w:pPr>
                <w:r>
                  <w:rPr>
                    <w:rFonts w:ascii="MS Gothic" w:eastAsia="MS Gothic" w:hAnsi="MS Gothic" w:hint="eastAsia"/>
                  </w:rPr>
                  <w:t>☐</w:t>
                </w:r>
              </w:p>
            </w:tc>
          </w:sdtContent>
        </w:sdt>
        <w:tc>
          <w:tcPr>
            <w:tcW w:w="10548" w:type="dxa"/>
          </w:tcPr>
          <w:p w14:paraId="5CE88D3C" w14:textId="77777777" w:rsidR="00406BDE" w:rsidRPr="00741267" w:rsidRDefault="00406BDE" w:rsidP="00DC3627">
            <w:pPr>
              <w:pStyle w:val="StatementLevel1"/>
              <w:rPr>
                <w:i/>
              </w:rPr>
            </w:pPr>
            <w:r>
              <w:t xml:space="preserve">Each individual providing consent is fully informed regarding the reasonably foreseeable impact of the </w:t>
            </w:r>
            <w:r w:rsidRPr="007328F2">
              <w:t>research</w:t>
            </w:r>
            <w:r>
              <w:t xml:space="preserve"> on the neonate. </w:t>
            </w:r>
            <w:r w:rsidRPr="000236EE">
              <w:rPr>
                <w:b/>
              </w:rPr>
              <w:t xml:space="preserve">(“N/A” if </w:t>
            </w:r>
            <w:r>
              <w:rPr>
                <w:b/>
              </w:rPr>
              <w:t>the consent process is waived</w:t>
            </w:r>
            <w:r w:rsidRPr="000236EE">
              <w:rPr>
                <w:b/>
              </w:rPr>
              <w:t>)</w:t>
            </w:r>
          </w:p>
          <w:p w14:paraId="607F2863" w14:textId="77777777" w:rsidR="00406BDE" w:rsidRPr="00613764" w:rsidRDefault="00406BDE" w:rsidP="00DC3627">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r w:rsidR="00406BDE" w14:paraId="5BA0E93F" w14:textId="77777777" w:rsidTr="00406BDE">
        <w:trPr>
          <w:cantSplit/>
        </w:trPr>
        <w:sdt>
          <w:sdtPr>
            <w:id w:val="-160470222"/>
            <w14:checkbox>
              <w14:checked w14:val="0"/>
              <w14:checkedState w14:val="2612" w14:font="MS Gothic"/>
              <w14:uncheckedState w14:val="2610" w14:font="MS Gothic"/>
            </w14:checkbox>
          </w:sdtPr>
          <w:sdtEndPr/>
          <w:sdtContent>
            <w:tc>
              <w:tcPr>
                <w:tcW w:w="468" w:type="dxa"/>
              </w:tcPr>
              <w:p w14:paraId="0EAF1333" w14:textId="77777777" w:rsidR="00406BDE" w:rsidRPr="00263C0D" w:rsidRDefault="00B20A17" w:rsidP="00673295">
                <w:pPr>
                  <w:pStyle w:val="ChecklistBasis"/>
                  <w:jc w:val="center"/>
                </w:pPr>
                <w:r>
                  <w:rPr>
                    <w:rFonts w:ascii="MS Gothic" w:eastAsia="MS Gothic" w:hAnsi="MS Gothic" w:hint="eastAsia"/>
                  </w:rPr>
                  <w:t>☐</w:t>
                </w:r>
              </w:p>
            </w:tc>
          </w:sdtContent>
        </w:sdt>
        <w:tc>
          <w:tcPr>
            <w:tcW w:w="10548" w:type="dxa"/>
          </w:tcPr>
          <w:p w14:paraId="6D80370F" w14:textId="635E2000" w:rsidR="00406BDE" w:rsidRPr="00741267" w:rsidRDefault="00406BDE" w:rsidP="00EF1213">
            <w:pPr>
              <w:pStyle w:val="StatementLevel1"/>
              <w:rPr>
                <w:i/>
              </w:rPr>
            </w:pPr>
            <w:r>
              <w:t xml:space="preserve">The legally effective informed consent of either parent of the neonate or, if neither parent is able to consent because of unavailability, incompetence, or temporary incapacity, the legally effective informed consent of either parent’s </w:t>
            </w:r>
            <w:r w:rsidR="00395FBC">
              <w:t>L</w:t>
            </w:r>
            <w:r>
              <w:t xml:space="preserve">egally </w:t>
            </w:r>
            <w:r w:rsidR="00395FBC">
              <w:t>A</w:t>
            </w:r>
            <w:r>
              <w:t xml:space="preserve">uthorized </w:t>
            </w:r>
            <w:r w:rsidR="00395FBC">
              <w:t>R</w:t>
            </w:r>
            <w:r>
              <w:t>epresentative</w:t>
            </w:r>
            <w:r w:rsidR="00395FBC">
              <w:t xml:space="preserve"> (</w:t>
            </w:r>
            <w:r w:rsidR="002C483D">
              <w:t>LAR</w:t>
            </w:r>
            <w:r w:rsidR="00395FBC">
              <w:t>)</w:t>
            </w:r>
            <w:r>
              <w:t xml:space="preserve"> is obtained in accord with the regulations, except that the consent of the father or his </w:t>
            </w:r>
            <w:r w:rsidR="002C483D">
              <w:t>LAR</w:t>
            </w:r>
            <w:r>
              <w:t xml:space="preserve"> need not be obtained if the pregnancy resulted from rape or incest.</w:t>
            </w:r>
            <w:r w:rsidRPr="00741267">
              <w:rPr>
                <w:i/>
              </w:rPr>
              <w:t xml:space="preserve"> </w:t>
            </w:r>
            <w:r w:rsidRPr="000236EE">
              <w:rPr>
                <w:b/>
              </w:rPr>
              <w:t xml:space="preserve">(“N/A” if </w:t>
            </w:r>
            <w:r>
              <w:rPr>
                <w:b/>
              </w:rPr>
              <w:t>the consent process is waived</w:t>
            </w:r>
            <w:r w:rsidRPr="000236EE">
              <w:rPr>
                <w:b/>
              </w:rPr>
              <w:t>)</w:t>
            </w:r>
          </w:p>
          <w:p w14:paraId="6ACD28BE" w14:textId="77777777" w:rsidR="00406BDE" w:rsidRPr="00613764" w:rsidRDefault="00406BDE" w:rsidP="00613764">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r w:rsidR="00304B7B" w:rsidRPr="00744F5E" w14:paraId="596AD845" w14:textId="77777777" w:rsidTr="00406BDE">
        <w:trPr>
          <w:cantSplit/>
          <w:trHeight w:hRule="exact" w:val="72"/>
        </w:trPr>
        <w:tc>
          <w:tcPr>
            <w:tcW w:w="11016" w:type="dxa"/>
            <w:gridSpan w:val="2"/>
            <w:shd w:val="clear" w:color="auto" w:fill="000000"/>
          </w:tcPr>
          <w:p w14:paraId="47210934" w14:textId="77777777" w:rsidR="00304B7B" w:rsidRPr="00744F5E" w:rsidRDefault="00304B7B" w:rsidP="00613764"/>
        </w:tc>
      </w:tr>
      <w:tr w:rsidR="00304B7B" w14:paraId="0489E503" w14:textId="77777777" w:rsidTr="00406BDE">
        <w:trPr>
          <w:cantSplit/>
        </w:trPr>
        <w:tc>
          <w:tcPr>
            <w:tcW w:w="11016" w:type="dxa"/>
            <w:gridSpan w:val="2"/>
          </w:tcPr>
          <w:p w14:paraId="72F7BABC" w14:textId="77777777" w:rsidR="00304B7B" w:rsidRDefault="00304B7B" w:rsidP="00406BDE">
            <w:pPr>
              <w:pStyle w:val="ChecklistLevel1"/>
              <w:numPr>
                <w:ilvl w:val="0"/>
                <w:numId w:val="14"/>
              </w:numPr>
              <w:tabs>
                <w:tab w:val="clear" w:pos="720"/>
              </w:tabs>
              <w:ind w:left="360" w:hanging="360"/>
            </w:pPr>
            <w:r>
              <w:tab/>
            </w:r>
            <w:r w:rsidRPr="0060042C">
              <w:t xml:space="preserve">Research Involving Neonates </w:t>
            </w:r>
            <w:r w:rsidR="00D94392" w:rsidRPr="00BB1E07">
              <w:t xml:space="preserve">of Uncertain Viability </w:t>
            </w:r>
            <w:r w:rsidRPr="0060042C">
              <w:t>that is Not Otherwise Approvable</w:t>
            </w:r>
            <w:r w:rsidR="00D94392">
              <w:rPr>
                <w:rStyle w:val="EndnoteReference"/>
              </w:rPr>
              <w:endnoteReference w:id="4"/>
            </w:r>
            <w:r w:rsidR="00406BDE">
              <w:t xml:space="preserve"> </w:t>
            </w:r>
            <w:r w:rsidR="00406BDE" w:rsidRPr="00D67221">
              <w:rPr>
                <w:b w:val="0"/>
              </w:rPr>
              <w:t>(</w:t>
            </w:r>
            <w:r w:rsidR="00406BDE">
              <w:rPr>
                <w:b w:val="0"/>
              </w:rPr>
              <w:t xml:space="preserve">Check if </w:t>
            </w:r>
            <w:r w:rsidR="00406BDE" w:rsidRPr="00D67221">
              <w:t>“Yes”</w:t>
            </w:r>
            <w:r w:rsidR="00406BDE">
              <w:rPr>
                <w:b w:val="0"/>
              </w:rPr>
              <w:t>. All must be checked)</w:t>
            </w:r>
          </w:p>
        </w:tc>
      </w:tr>
      <w:tr w:rsidR="00406BDE" w14:paraId="2D11ABAA" w14:textId="77777777" w:rsidTr="00406BDE">
        <w:trPr>
          <w:cantSplit/>
        </w:trPr>
        <w:sdt>
          <w:sdtPr>
            <w:id w:val="1764497695"/>
            <w14:checkbox>
              <w14:checked w14:val="0"/>
              <w14:checkedState w14:val="2612" w14:font="MS Gothic"/>
              <w14:uncheckedState w14:val="2610" w14:font="MS Gothic"/>
            </w14:checkbox>
          </w:sdtPr>
          <w:sdtEndPr/>
          <w:sdtContent>
            <w:tc>
              <w:tcPr>
                <w:tcW w:w="468" w:type="dxa"/>
              </w:tcPr>
              <w:p w14:paraId="39235864" w14:textId="77777777" w:rsidR="00406BDE" w:rsidRPr="00263C0D" w:rsidRDefault="00B20A17" w:rsidP="00673295">
                <w:pPr>
                  <w:pStyle w:val="ChecklistBasis"/>
                  <w:jc w:val="center"/>
                </w:pPr>
                <w:r>
                  <w:rPr>
                    <w:rFonts w:ascii="MS Gothic" w:eastAsia="MS Gothic" w:hAnsi="MS Gothic" w:hint="eastAsia"/>
                  </w:rPr>
                  <w:t>☐</w:t>
                </w:r>
              </w:p>
            </w:tc>
          </w:sdtContent>
        </w:sdt>
        <w:tc>
          <w:tcPr>
            <w:tcW w:w="10548" w:type="dxa"/>
          </w:tcPr>
          <w:p w14:paraId="1C02C5ED" w14:textId="77777777" w:rsidR="00406BDE" w:rsidRDefault="00406BDE" w:rsidP="00EF1213">
            <w:pPr>
              <w:pStyle w:val="StatementLevel1"/>
              <w:rPr>
                <w:i/>
              </w:rPr>
            </w:pPr>
            <w:r>
              <w:t xml:space="preserve">The </w:t>
            </w:r>
            <w:r w:rsidRPr="007328F2">
              <w:t>research</w:t>
            </w:r>
            <w:r>
              <w:t xml:space="preserve"> does </w:t>
            </w:r>
            <w:r w:rsidRPr="00847DA2">
              <w:rPr>
                <w:b/>
              </w:rPr>
              <w:t>NOT</w:t>
            </w:r>
            <w:r>
              <w:t xml:space="preserve"> meet the requirements of §46.205.</w:t>
            </w:r>
          </w:p>
          <w:p w14:paraId="316FE785" w14:textId="77777777" w:rsidR="00406BDE" w:rsidRPr="00613764" w:rsidRDefault="00406BDE" w:rsidP="0083291F">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r w:rsidR="00406BDE" w14:paraId="2D088975" w14:textId="77777777" w:rsidTr="00406BDE">
        <w:trPr>
          <w:cantSplit/>
        </w:trPr>
        <w:sdt>
          <w:sdtPr>
            <w:id w:val="329877587"/>
            <w14:checkbox>
              <w14:checked w14:val="0"/>
              <w14:checkedState w14:val="2612" w14:font="MS Gothic"/>
              <w14:uncheckedState w14:val="2610" w14:font="MS Gothic"/>
            </w14:checkbox>
          </w:sdtPr>
          <w:sdtEndPr/>
          <w:sdtContent>
            <w:tc>
              <w:tcPr>
                <w:tcW w:w="468" w:type="dxa"/>
              </w:tcPr>
              <w:p w14:paraId="19F36423" w14:textId="77777777" w:rsidR="00406BDE" w:rsidRPr="00263C0D" w:rsidRDefault="00B20A17" w:rsidP="00673295">
                <w:pPr>
                  <w:pStyle w:val="ChecklistBasis"/>
                  <w:jc w:val="center"/>
                </w:pPr>
                <w:r>
                  <w:rPr>
                    <w:rFonts w:ascii="MS Gothic" w:eastAsia="MS Gothic" w:hAnsi="MS Gothic" w:hint="eastAsia"/>
                  </w:rPr>
                  <w:t>☐</w:t>
                </w:r>
              </w:p>
            </w:tc>
          </w:sdtContent>
        </w:sdt>
        <w:tc>
          <w:tcPr>
            <w:tcW w:w="10548" w:type="dxa"/>
          </w:tcPr>
          <w:p w14:paraId="29556237" w14:textId="77777777" w:rsidR="00406BDE" w:rsidRDefault="00406BDE" w:rsidP="00EF1213">
            <w:pPr>
              <w:pStyle w:val="StatementLevel1"/>
              <w:rPr>
                <w:i/>
              </w:rPr>
            </w:pPr>
            <w:r>
              <w:t xml:space="preserve">The </w:t>
            </w:r>
            <w:r w:rsidRPr="007328F2">
              <w:t>research</w:t>
            </w:r>
            <w:r>
              <w:t xml:space="preserve"> presents a reasonable opportunity to further the understanding, prevention, or alleviation of a serious problem affecting the health or welfare of pregnant women, fetuses or neonates.</w:t>
            </w:r>
          </w:p>
          <w:p w14:paraId="4BA5A71B" w14:textId="77777777" w:rsidR="00406BDE" w:rsidRPr="00613764" w:rsidRDefault="00406BDE" w:rsidP="0083291F">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bl>
    <w:p w14:paraId="3B8E0E64" w14:textId="77777777" w:rsidR="001B56EF" w:rsidRDefault="001B56EF" w:rsidP="00A05445"/>
    <w:sectPr w:rsidR="001B56EF" w:rsidSect="00E7208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EF982" w14:textId="77777777" w:rsidR="001853F3" w:rsidRDefault="001853F3">
      <w:r>
        <w:separator/>
      </w:r>
    </w:p>
  </w:endnote>
  <w:endnote w:type="continuationSeparator" w:id="0">
    <w:p w14:paraId="0B5A985E" w14:textId="77777777" w:rsidR="001853F3" w:rsidRDefault="001853F3">
      <w:r>
        <w:continuationSeparator/>
      </w:r>
    </w:p>
  </w:endnote>
  <w:endnote w:type="continuationNotice" w:id="1">
    <w:p w14:paraId="21AA8D53" w14:textId="77777777" w:rsidR="001853F3" w:rsidRDefault="001853F3"/>
  </w:endnote>
  <w:endnote w:id="2">
    <w:p w14:paraId="060C4CA0" w14:textId="77777777" w:rsidR="00D94392" w:rsidRDefault="00D94392">
      <w:pPr>
        <w:pStyle w:val="EndnoteText"/>
      </w:pPr>
      <w:r>
        <w:rPr>
          <w:rStyle w:val="EndnoteReference"/>
        </w:rPr>
        <w:endnoteRef/>
      </w:r>
      <w:r>
        <w:t xml:space="preserve"> </w:t>
      </w:r>
      <w:r w:rsidR="00E54CE7">
        <w:t>“</w:t>
      </w:r>
      <w:r w:rsidRPr="00D94392">
        <w:t>Viable,</w:t>
      </w:r>
      <w:r w:rsidR="00E54CE7">
        <w:t>”</w:t>
      </w:r>
      <w:r w:rsidRPr="00D94392">
        <w:t xml:space="preserve"> as it pertains to the neonate, means being able, after delivery, to survive (given the benefit of available medical therapy) to the point of independently maintaining heartbeat and respiration.</w:t>
      </w:r>
    </w:p>
  </w:endnote>
  <w:endnote w:id="3">
    <w:p w14:paraId="20E44EEC" w14:textId="77777777" w:rsidR="00406BDE" w:rsidRDefault="00406BDE">
      <w:pPr>
        <w:pStyle w:val="EndnoteText"/>
      </w:pPr>
      <w:r>
        <w:rPr>
          <w:rStyle w:val="EndnoteReference"/>
        </w:rPr>
        <w:endnoteRef/>
      </w:r>
      <w:r>
        <w:t xml:space="preserve"> </w:t>
      </w:r>
      <w:r w:rsidRPr="00BB1E07">
        <w:t>45 CFR §46.205</w:t>
      </w:r>
    </w:p>
  </w:endnote>
  <w:endnote w:id="4">
    <w:p w14:paraId="71B4816F" w14:textId="77777777" w:rsidR="00D94392" w:rsidRPr="00FE7620" w:rsidRDefault="00D94392">
      <w:pPr>
        <w:pStyle w:val="EndnoteText"/>
      </w:pPr>
      <w:r w:rsidRPr="00FE7620">
        <w:rPr>
          <w:rStyle w:val="EndnoteReference"/>
        </w:rPr>
        <w:endnoteRef/>
      </w:r>
      <w:r w:rsidRPr="00FE7620">
        <w:t xml:space="preserve"> </w:t>
      </w:r>
      <w:r w:rsidR="00406BDE" w:rsidRPr="00FE7620">
        <w:t xml:space="preserve">45 CFR §46.207. </w:t>
      </w:r>
      <w:r w:rsidRPr="00FE7620">
        <w:t xml:space="preserve">For DHHS-regulated research, the research may proceed only after OHRP has reviewed and approved the research. For research conducted or funded by the Department of Defense (DOD), the research may proceed only after the Director, Defense, Research and Engineering has reviewed and approved the research. For all other research, the research may proceed only after the </w:t>
      </w:r>
      <w:r w:rsidRPr="00FE7620">
        <w:rPr>
          <w:u w:val="double"/>
        </w:rPr>
        <w:t>Organizational Official</w:t>
      </w:r>
      <w:r w:rsidRPr="00FE7620">
        <w:t xml:space="preserve"> has conducted a review in accordance with the “</w:t>
      </w:r>
      <w:r w:rsidR="004171D9" w:rsidRPr="00FE7620">
        <w:t>SOP: Not Otherwise Approvable Research</w:t>
      </w:r>
      <w:r w:rsidRPr="00FE7620">
        <w:t xml:space="preserve"> (HRP-044)” and approved the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A724F" w14:textId="77777777" w:rsidR="00706A13" w:rsidRDefault="00706A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A8ECC" w14:textId="03F23BEB" w:rsidR="0002452A" w:rsidRPr="00E7208F" w:rsidRDefault="0002452A" w:rsidP="00E7208F">
    <w:pPr>
      <w:pStyle w:val="SOPFooter"/>
      <w:tabs>
        <w:tab w:val="right" w:pos="9720"/>
        <w:tab w:val="right" w:pos="10620"/>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0748" w14:textId="77777777" w:rsidR="00706A13" w:rsidRDefault="00706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B3D09" w14:textId="77777777" w:rsidR="001853F3" w:rsidRDefault="001853F3">
      <w:r>
        <w:separator/>
      </w:r>
    </w:p>
  </w:footnote>
  <w:footnote w:type="continuationSeparator" w:id="0">
    <w:p w14:paraId="65056DC6" w14:textId="77777777" w:rsidR="001853F3" w:rsidRDefault="001853F3">
      <w:r>
        <w:continuationSeparator/>
      </w:r>
    </w:p>
  </w:footnote>
  <w:footnote w:type="continuationNotice" w:id="1">
    <w:p w14:paraId="70A2EB63" w14:textId="77777777" w:rsidR="001853F3" w:rsidRDefault="001853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0D64B" w14:textId="77777777" w:rsidR="00706A13" w:rsidRDefault="00706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853BAF" w14:paraId="6EE29CE5" w14:textId="77777777" w:rsidTr="00853BAF">
      <w:trPr>
        <w:cantSplit/>
        <w:trHeight w:val="260"/>
      </w:trPr>
      <w:tc>
        <w:tcPr>
          <w:tcW w:w="3666" w:type="dxa"/>
          <w:vMerge w:val="restart"/>
          <w:tcBorders>
            <w:top w:val="nil"/>
            <w:left w:val="nil"/>
            <w:bottom w:val="nil"/>
            <w:right w:val="single" w:sz="4" w:space="0" w:color="auto"/>
          </w:tcBorders>
          <w:vAlign w:val="center"/>
          <w:hideMark/>
        </w:tcPr>
        <w:p w14:paraId="26AB4246" w14:textId="3516B04A" w:rsidR="00853BAF" w:rsidRDefault="000D5E1E" w:rsidP="00853BAF">
          <w:pPr>
            <w:rPr>
              <w:rFonts w:ascii="Arial" w:hAnsi="Arial" w:cs="Arial"/>
            </w:rPr>
          </w:pPr>
          <w:bookmarkStart w:id="2" w:name="_Hlk532601121"/>
          <w:r>
            <w:rPr>
              <w:noProof/>
              <w:sz w:val="20"/>
            </w:rPr>
            <w:drawing>
              <wp:inline distT="0" distB="0" distL="0" distR="0" wp14:anchorId="56FEC336" wp14:editId="0693D08D">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131A3151" w14:textId="011BD0BC" w:rsidR="00853BAF" w:rsidRDefault="00853BAF" w:rsidP="00853BAF">
          <w:pPr>
            <w:pStyle w:val="SOPName"/>
            <w:spacing w:before="120" w:after="120"/>
            <w:jc w:val="center"/>
            <w:rPr>
              <w:rFonts w:ascii="Arial" w:hAnsi="Arial" w:cs="Arial"/>
            </w:rPr>
          </w:pPr>
          <w:r>
            <w:rPr>
              <w:rStyle w:val="SOPLeader"/>
              <w:rFonts w:ascii="Arial" w:hAnsi="Arial" w:cs="Arial"/>
            </w:rPr>
            <w:t xml:space="preserve">CHECKLIST: </w:t>
          </w:r>
          <w:r w:rsidRPr="00114DD0">
            <w:rPr>
              <w:rStyle w:val="SOPLeader"/>
              <w:rFonts w:ascii="Arial" w:hAnsi="Arial" w:cs="Arial"/>
            </w:rPr>
            <w:t>Neonates of Uncertain Viability</w:t>
          </w:r>
        </w:p>
      </w:tc>
    </w:tr>
    <w:tr w:rsidR="00853BAF" w14:paraId="57265E69" w14:textId="77777777" w:rsidTr="00853BAF">
      <w:trPr>
        <w:cantSplit/>
        <w:trHeight w:val="288"/>
      </w:trPr>
      <w:tc>
        <w:tcPr>
          <w:tcW w:w="0" w:type="auto"/>
          <w:vMerge/>
          <w:tcBorders>
            <w:top w:val="nil"/>
            <w:left w:val="nil"/>
            <w:bottom w:val="nil"/>
            <w:right w:val="single" w:sz="4" w:space="0" w:color="auto"/>
          </w:tcBorders>
          <w:vAlign w:val="center"/>
          <w:hideMark/>
        </w:tcPr>
        <w:p w14:paraId="06A9E2B0" w14:textId="77777777" w:rsidR="00853BAF" w:rsidRDefault="00853BAF" w:rsidP="00853BAF">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E6A1B95" w14:textId="77777777" w:rsidR="00853BAF" w:rsidRDefault="00853BAF" w:rsidP="00853BAF">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7B0EBF7" w14:textId="77777777" w:rsidR="00853BAF" w:rsidRDefault="00853BAF" w:rsidP="00853BAF">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9590520" w14:textId="77777777" w:rsidR="00853BAF" w:rsidRDefault="00853BAF" w:rsidP="00853BAF">
          <w:pPr>
            <w:pStyle w:val="SOPTableHeader"/>
            <w:rPr>
              <w:rFonts w:ascii="Arial" w:hAnsi="Arial" w:cs="Arial"/>
              <w:sz w:val="18"/>
              <w:szCs w:val="18"/>
            </w:rPr>
          </w:pPr>
          <w:r>
            <w:rPr>
              <w:rFonts w:ascii="Arial" w:hAnsi="Arial" w:cs="Arial"/>
              <w:sz w:val="18"/>
              <w:szCs w:val="18"/>
            </w:rPr>
            <w:t>PAGE</w:t>
          </w:r>
        </w:p>
      </w:tc>
    </w:tr>
    <w:tr w:rsidR="00853BAF" w14:paraId="3E9F2035" w14:textId="77777777" w:rsidTr="00853BAF">
      <w:trPr>
        <w:cantSplit/>
        <w:trHeight w:val="288"/>
      </w:trPr>
      <w:tc>
        <w:tcPr>
          <w:tcW w:w="0" w:type="auto"/>
          <w:vMerge/>
          <w:tcBorders>
            <w:top w:val="nil"/>
            <w:left w:val="nil"/>
            <w:bottom w:val="nil"/>
            <w:right w:val="single" w:sz="4" w:space="0" w:color="auto"/>
          </w:tcBorders>
          <w:vAlign w:val="center"/>
          <w:hideMark/>
        </w:tcPr>
        <w:p w14:paraId="7600CE6A" w14:textId="77777777" w:rsidR="00853BAF" w:rsidRDefault="00853BAF" w:rsidP="00853BAF">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7FBA468" w14:textId="5BA5CB09" w:rsidR="00853BAF" w:rsidRDefault="00853BAF" w:rsidP="00853BAF">
          <w:pPr>
            <w:pStyle w:val="SOPTableEntry"/>
            <w:rPr>
              <w:rFonts w:ascii="Arial" w:hAnsi="Arial" w:cs="Arial"/>
            </w:rPr>
          </w:pPr>
          <w:r>
            <w:rPr>
              <w:rFonts w:ascii="Arial" w:hAnsi="Arial" w:cs="Arial"/>
            </w:rPr>
            <w:t>HRP-414</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BDEF2D7" w14:textId="3C8C433F" w:rsidR="00853BAF" w:rsidRDefault="005A4CF5" w:rsidP="00853BAF">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316D968" w14:textId="77777777" w:rsidR="00853BAF" w:rsidRDefault="00853BAF" w:rsidP="00853BAF">
          <w:pPr>
            <w:pStyle w:val="SOPTableEntry"/>
            <w:rPr>
              <w:rFonts w:ascii="Arial" w:hAnsi="Arial" w:cs="Arial"/>
            </w:rPr>
          </w:pPr>
          <w:r>
            <w:fldChar w:fldCharType="begin"/>
          </w:r>
          <w:r>
            <w:rPr>
              <w:rFonts w:ascii="Arial" w:hAnsi="Arial" w:cs="Arial"/>
            </w:rPr>
            <w:instrText xml:space="preserve"> PAGE </w:instrText>
          </w:r>
          <w:r>
            <w:fldChar w:fldCharType="separate"/>
          </w:r>
          <w:r>
            <w:rPr>
              <w:rFonts w:ascii="Arial" w:hAnsi="Arial" w:cs="Arial"/>
              <w:noProof/>
            </w:rPr>
            <w:t>1</w:t>
          </w:r>
          <w:r>
            <w:fldChar w:fldCharType="end"/>
          </w:r>
          <w:r>
            <w:rPr>
              <w:rFonts w:ascii="Arial" w:hAnsi="Arial" w:cs="Arial"/>
            </w:rPr>
            <w:t xml:space="preserve"> of </w:t>
          </w:r>
          <w:r>
            <w:fldChar w:fldCharType="begin"/>
          </w:r>
          <w:r>
            <w:rPr>
              <w:rFonts w:ascii="Arial" w:hAnsi="Arial" w:cs="Arial"/>
              <w:noProof/>
            </w:rPr>
            <w:instrText xml:space="preserve"> NUMPAGES </w:instrText>
          </w:r>
          <w:r>
            <w:fldChar w:fldCharType="separate"/>
          </w:r>
          <w:r>
            <w:rPr>
              <w:rFonts w:ascii="Arial" w:hAnsi="Arial" w:cs="Arial"/>
              <w:noProof/>
            </w:rPr>
            <w:t>6</w:t>
          </w:r>
          <w:r>
            <w:fldChar w:fldCharType="end"/>
          </w:r>
        </w:p>
      </w:tc>
      <w:bookmarkEnd w:id="2"/>
    </w:tr>
  </w:tbl>
  <w:p w14:paraId="6B1C951C" w14:textId="77777777" w:rsidR="00EF1213" w:rsidRPr="00321577" w:rsidRDefault="00EF1213" w:rsidP="00853BAF">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90A94" w14:textId="77777777" w:rsidR="00706A13" w:rsidRDefault="00706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69"/>
    <w:rsid w:val="00006CBC"/>
    <w:rsid w:val="00023DF8"/>
    <w:rsid w:val="0002452A"/>
    <w:rsid w:val="00027FC1"/>
    <w:rsid w:val="00034FA3"/>
    <w:rsid w:val="00042E5C"/>
    <w:rsid w:val="0004625F"/>
    <w:rsid w:val="000517B1"/>
    <w:rsid w:val="00071367"/>
    <w:rsid w:val="0007270F"/>
    <w:rsid w:val="00076A61"/>
    <w:rsid w:val="00082269"/>
    <w:rsid w:val="0008651E"/>
    <w:rsid w:val="000954C3"/>
    <w:rsid w:val="000B3058"/>
    <w:rsid w:val="000D3AC5"/>
    <w:rsid w:val="000D5E1E"/>
    <w:rsid w:val="000E196F"/>
    <w:rsid w:val="000E7F30"/>
    <w:rsid w:val="000F48FD"/>
    <w:rsid w:val="0010189A"/>
    <w:rsid w:val="0010493F"/>
    <w:rsid w:val="00114DD0"/>
    <w:rsid w:val="00126A31"/>
    <w:rsid w:val="00137811"/>
    <w:rsid w:val="0018353F"/>
    <w:rsid w:val="001851DA"/>
    <w:rsid w:val="001853F3"/>
    <w:rsid w:val="00193ADF"/>
    <w:rsid w:val="00194A43"/>
    <w:rsid w:val="00195EC9"/>
    <w:rsid w:val="001B56EF"/>
    <w:rsid w:val="001C0BA7"/>
    <w:rsid w:val="001C55A0"/>
    <w:rsid w:val="001D30E2"/>
    <w:rsid w:val="001E4466"/>
    <w:rsid w:val="00200001"/>
    <w:rsid w:val="00211250"/>
    <w:rsid w:val="002266CE"/>
    <w:rsid w:val="00231C3C"/>
    <w:rsid w:val="00261FD9"/>
    <w:rsid w:val="0028776A"/>
    <w:rsid w:val="002B098F"/>
    <w:rsid w:val="002B42FE"/>
    <w:rsid w:val="002B4FAC"/>
    <w:rsid w:val="002C2526"/>
    <w:rsid w:val="002C483D"/>
    <w:rsid w:val="002C5937"/>
    <w:rsid w:val="002D4A4C"/>
    <w:rsid w:val="002D62BD"/>
    <w:rsid w:val="0030441F"/>
    <w:rsid w:val="00304B7B"/>
    <w:rsid w:val="00305112"/>
    <w:rsid w:val="00321577"/>
    <w:rsid w:val="003279F1"/>
    <w:rsid w:val="003303DE"/>
    <w:rsid w:val="00335B6E"/>
    <w:rsid w:val="00364DB0"/>
    <w:rsid w:val="003665B6"/>
    <w:rsid w:val="00366AB3"/>
    <w:rsid w:val="00377807"/>
    <w:rsid w:val="00380737"/>
    <w:rsid w:val="00391989"/>
    <w:rsid w:val="003946ED"/>
    <w:rsid w:val="00395FBC"/>
    <w:rsid w:val="00396BE5"/>
    <w:rsid w:val="003A50BD"/>
    <w:rsid w:val="003B4864"/>
    <w:rsid w:val="003D6695"/>
    <w:rsid w:val="003E1AF6"/>
    <w:rsid w:val="003E6066"/>
    <w:rsid w:val="003F21D3"/>
    <w:rsid w:val="00406370"/>
    <w:rsid w:val="00406BDE"/>
    <w:rsid w:val="004113B3"/>
    <w:rsid w:val="00415953"/>
    <w:rsid w:val="00416802"/>
    <w:rsid w:val="004171D9"/>
    <w:rsid w:val="00422CC0"/>
    <w:rsid w:val="00431AAF"/>
    <w:rsid w:val="004333EE"/>
    <w:rsid w:val="00436538"/>
    <w:rsid w:val="00444C4D"/>
    <w:rsid w:val="004550A3"/>
    <w:rsid w:val="00460ABA"/>
    <w:rsid w:val="0046138D"/>
    <w:rsid w:val="00461F90"/>
    <w:rsid w:val="0047209A"/>
    <w:rsid w:val="00474B2F"/>
    <w:rsid w:val="0048756D"/>
    <w:rsid w:val="00492F1E"/>
    <w:rsid w:val="004A42B7"/>
    <w:rsid w:val="004B1DFB"/>
    <w:rsid w:val="004D2EA4"/>
    <w:rsid w:val="004D4477"/>
    <w:rsid w:val="004D494B"/>
    <w:rsid w:val="004E573F"/>
    <w:rsid w:val="004F093D"/>
    <w:rsid w:val="00501760"/>
    <w:rsid w:val="005039FD"/>
    <w:rsid w:val="00507272"/>
    <w:rsid w:val="005540BA"/>
    <w:rsid w:val="00560B59"/>
    <w:rsid w:val="0056473A"/>
    <w:rsid w:val="005A4CF5"/>
    <w:rsid w:val="005A5FAB"/>
    <w:rsid w:val="005C54AB"/>
    <w:rsid w:val="005D629F"/>
    <w:rsid w:val="005E5AE3"/>
    <w:rsid w:val="005F12C1"/>
    <w:rsid w:val="005F40C3"/>
    <w:rsid w:val="005F6D23"/>
    <w:rsid w:val="00610071"/>
    <w:rsid w:val="00613764"/>
    <w:rsid w:val="00616027"/>
    <w:rsid w:val="00625061"/>
    <w:rsid w:val="00654FD2"/>
    <w:rsid w:val="00657E3E"/>
    <w:rsid w:val="00660C0B"/>
    <w:rsid w:val="00662B81"/>
    <w:rsid w:val="00673164"/>
    <w:rsid w:val="00673295"/>
    <w:rsid w:val="006756F6"/>
    <w:rsid w:val="006808DE"/>
    <w:rsid w:val="006867CB"/>
    <w:rsid w:val="0069117E"/>
    <w:rsid w:val="00692FEB"/>
    <w:rsid w:val="006A7F27"/>
    <w:rsid w:val="006C474C"/>
    <w:rsid w:val="006C4820"/>
    <w:rsid w:val="006E5F6E"/>
    <w:rsid w:val="00705C0F"/>
    <w:rsid w:val="00706A13"/>
    <w:rsid w:val="00713F47"/>
    <w:rsid w:val="00725DE4"/>
    <w:rsid w:val="007328F2"/>
    <w:rsid w:val="00734972"/>
    <w:rsid w:val="00741267"/>
    <w:rsid w:val="00741B26"/>
    <w:rsid w:val="00741E05"/>
    <w:rsid w:val="00745F5A"/>
    <w:rsid w:val="00746AEB"/>
    <w:rsid w:val="00751650"/>
    <w:rsid w:val="00755189"/>
    <w:rsid w:val="00756C1D"/>
    <w:rsid w:val="007640CA"/>
    <w:rsid w:val="00765CA8"/>
    <w:rsid w:val="0076787E"/>
    <w:rsid w:val="007B72FB"/>
    <w:rsid w:val="007C4E65"/>
    <w:rsid w:val="007E47DA"/>
    <w:rsid w:val="007F26AF"/>
    <w:rsid w:val="00831CEA"/>
    <w:rsid w:val="0083291F"/>
    <w:rsid w:val="00837738"/>
    <w:rsid w:val="00847DA2"/>
    <w:rsid w:val="00853BAF"/>
    <w:rsid w:val="00870D97"/>
    <w:rsid w:val="008730A9"/>
    <w:rsid w:val="0087535B"/>
    <w:rsid w:val="00883027"/>
    <w:rsid w:val="008965B6"/>
    <w:rsid w:val="008B5B81"/>
    <w:rsid w:val="008B5F62"/>
    <w:rsid w:val="008B618A"/>
    <w:rsid w:val="008C000E"/>
    <w:rsid w:val="008D7EC3"/>
    <w:rsid w:val="008F5702"/>
    <w:rsid w:val="00904CFF"/>
    <w:rsid w:val="00940B95"/>
    <w:rsid w:val="00944550"/>
    <w:rsid w:val="00961B57"/>
    <w:rsid w:val="00970299"/>
    <w:rsid w:val="00975DDB"/>
    <w:rsid w:val="00982FD1"/>
    <w:rsid w:val="00984B2C"/>
    <w:rsid w:val="00993468"/>
    <w:rsid w:val="009D113C"/>
    <w:rsid w:val="009D179E"/>
    <w:rsid w:val="009D31D3"/>
    <w:rsid w:val="009E7FC1"/>
    <w:rsid w:val="00A01A5C"/>
    <w:rsid w:val="00A05445"/>
    <w:rsid w:val="00A17599"/>
    <w:rsid w:val="00A203E7"/>
    <w:rsid w:val="00A271C4"/>
    <w:rsid w:val="00A35F7D"/>
    <w:rsid w:val="00A50C65"/>
    <w:rsid w:val="00A874C8"/>
    <w:rsid w:val="00A94386"/>
    <w:rsid w:val="00A94D2A"/>
    <w:rsid w:val="00AB2E0E"/>
    <w:rsid w:val="00AB5B22"/>
    <w:rsid w:val="00AB6DC3"/>
    <w:rsid w:val="00AD1472"/>
    <w:rsid w:val="00AD4F01"/>
    <w:rsid w:val="00AD5394"/>
    <w:rsid w:val="00AE1DBD"/>
    <w:rsid w:val="00AE21D6"/>
    <w:rsid w:val="00AE2818"/>
    <w:rsid w:val="00AE2E56"/>
    <w:rsid w:val="00AF1A04"/>
    <w:rsid w:val="00AF6146"/>
    <w:rsid w:val="00B014FE"/>
    <w:rsid w:val="00B0703F"/>
    <w:rsid w:val="00B10496"/>
    <w:rsid w:val="00B20777"/>
    <w:rsid w:val="00B20A17"/>
    <w:rsid w:val="00B4278A"/>
    <w:rsid w:val="00B457BB"/>
    <w:rsid w:val="00B705D2"/>
    <w:rsid w:val="00B77383"/>
    <w:rsid w:val="00B86C18"/>
    <w:rsid w:val="00B90B3D"/>
    <w:rsid w:val="00B91AF4"/>
    <w:rsid w:val="00BA00A1"/>
    <w:rsid w:val="00BB1E07"/>
    <w:rsid w:val="00BC6CF7"/>
    <w:rsid w:val="00BD7EA3"/>
    <w:rsid w:val="00BE0B19"/>
    <w:rsid w:val="00BE54A6"/>
    <w:rsid w:val="00C0319E"/>
    <w:rsid w:val="00C15CD5"/>
    <w:rsid w:val="00C2303F"/>
    <w:rsid w:val="00C32F34"/>
    <w:rsid w:val="00C34813"/>
    <w:rsid w:val="00C47391"/>
    <w:rsid w:val="00C552BC"/>
    <w:rsid w:val="00C93AEA"/>
    <w:rsid w:val="00CC274A"/>
    <w:rsid w:val="00CC718E"/>
    <w:rsid w:val="00CD1433"/>
    <w:rsid w:val="00CD34EE"/>
    <w:rsid w:val="00D035A3"/>
    <w:rsid w:val="00D054B6"/>
    <w:rsid w:val="00D10A06"/>
    <w:rsid w:val="00D115D6"/>
    <w:rsid w:val="00D116A8"/>
    <w:rsid w:val="00D22DBA"/>
    <w:rsid w:val="00D36D4D"/>
    <w:rsid w:val="00D4283C"/>
    <w:rsid w:val="00D5203A"/>
    <w:rsid w:val="00D576FF"/>
    <w:rsid w:val="00D6009F"/>
    <w:rsid w:val="00D82822"/>
    <w:rsid w:val="00D94392"/>
    <w:rsid w:val="00DA1AFB"/>
    <w:rsid w:val="00DA1B02"/>
    <w:rsid w:val="00DA1CEA"/>
    <w:rsid w:val="00DC2F67"/>
    <w:rsid w:val="00DC3627"/>
    <w:rsid w:val="00DC64EC"/>
    <w:rsid w:val="00DD447C"/>
    <w:rsid w:val="00DE7DC9"/>
    <w:rsid w:val="00E009D2"/>
    <w:rsid w:val="00E042C0"/>
    <w:rsid w:val="00E055F1"/>
    <w:rsid w:val="00E27D0F"/>
    <w:rsid w:val="00E45715"/>
    <w:rsid w:val="00E46E61"/>
    <w:rsid w:val="00E54CE7"/>
    <w:rsid w:val="00E552BF"/>
    <w:rsid w:val="00E675E2"/>
    <w:rsid w:val="00E7208F"/>
    <w:rsid w:val="00E77BA3"/>
    <w:rsid w:val="00E83E71"/>
    <w:rsid w:val="00EA7985"/>
    <w:rsid w:val="00EB55B4"/>
    <w:rsid w:val="00EE2FD1"/>
    <w:rsid w:val="00EF1213"/>
    <w:rsid w:val="00EF1B36"/>
    <w:rsid w:val="00EF4A5B"/>
    <w:rsid w:val="00F133CB"/>
    <w:rsid w:val="00F27C4E"/>
    <w:rsid w:val="00F35495"/>
    <w:rsid w:val="00F36349"/>
    <w:rsid w:val="00F4029B"/>
    <w:rsid w:val="00F56AB8"/>
    <w:rsid w:val="00F63F66"/>
    <w:rsid w:val="00F72F35"/>
    <w:rsid w:val="00F75309"/>
    <w:rsid w:val="00F773C1"/>
    <w:rsid w:val="00F849FD"/>
    <w:rsid w:val="00F85AB7"/>
    <w:rsid w:val="00F868ED"/>
    <w:rsid w:val="00F90C29"/>
    <w:rsid w:val="00F93AF1"/>
    <w:rsid w:val="00F94268"/>
    <w:rsid w:val="00FC7A84"/>
    <w:rsid w:val="00FD49BB"/>
    <w:rsid w:val="00FD7409"/>
    <w:rsid w:val="00FE0F6D"/>
    <w:rsid w:val="00FE6B73"/>
    <w:rsid w:val="00FE7620"/>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72B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200001"/>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984B2C"/>
  </w:style>
  <w:style w:type="character" w:customStyle="1" w:styleId="StatementLevel1Char">
    <w:name w:val="Statement Level 1 Char"/>
    <w:link w:val="StatementLevel1"/>
    <w:rsid w:val="00984B2C"/>
    <w:rPr>
      <w:rFonts w:ascii="Arial Narrow" w:hAnsi="Arial Narrow"/>
      <w:szCs w:val="24"/>
      <w:lang w:val="en-US" w:eastAsia="en-US" w:bidi="ar-SA"/>
    </w:rPr>
  </w:style>
  <w:style w:type="paragraph" w:customStyle="1" w:styleId="Yes-No">
    <w:name w:val="Yes-No"/>
    <w:basedOn w:val="StatementLevel1"/>
    <w:rsid w:val="00984B2C"/>
    <w:pPr>
      <w:tabs>
        <w:tab w:val="left" w:pos="720"/>
      </w:tabs>
    </w:pPr>
    <w:rPr>
      <w:b/>
    </w:rPr>
  </w:style>
  <w:style w:type="character" w:customStyle="1" w:styleId="ChecklistBasisChar">
    <w:name w:val="Checklist Basis Char"/>
    <w:link w:val="ChecklistBasis"/>
    <w:rsid w:val="00B457BB"/>
    <w:rPr>
      <w:rFonts w:ascii="Arial Narrow" w:hAnsi="Arial Narrow"/>
      <w:szCs w:val="24"/>
      <w:lang w:val="en-US" w:eastAsia="en-US" w:bidi="ar-SA"/>
    </w:rPr>
  </w:style>
  <w:style w:type="paragraph" w:customStyle="1" w:styleId="CommentLevel1">
    <w:name w:val="Comment Level 1"/>
    <w:basedOn w:val="CommentLevel2"/>
    <w:rsid w:val="00EF1213"/>
    <w:pPr>
      <w:ind w:left="0"/>
    </w:pPr>
  </w:style>
  <w:style w:type="paragraph" w:customStyle="1" w:styleId="SOPFooter">
    <w:name w:val="SOP Footer"/>
    <w:basedOn w:val="Normal"/>
    <w:rsid w:val="0002452A"/>
    <w:pPr>
      <w:jc w:val="center"/>
    </w:pPr>
    <w:rPr>
      <w:rFonts w:ascii="Arial" w:hAnsi="Arial" w:cs="Tahoma"/>
      <w:sz w:val="16"/>
      <w:szCs w:val="20"/>
    </w:rPr>
  </w:style>
  <w:style w:type="character" w:styleId="EndnoteReference">
    <w:name w:val="endnote reference"/>
    <w:rsid w:val="00D94392"/>
    <w:rPr>
      <w:vertAlign w:val="superscript"/>
    </w:rPr>
  </w:style>
  <w:style w:type="character" w:customStyle="1" w:styleId="SOPLeader">
    <w:name w:val="SOP Leader"/>
    <w:rsid w:val="00335B6E"/>
    <w:rPr>
      <w:rFonts w:ascii="Calibri" w:hAnsi="Calibri"/>
      <w:b/>
      <w:sz w:val="24"/>
    </w:rPr>
  </w:style>
  <w:style w:type="paragraph" w:customStyle="1" w:styleId="SOPName">
    <w:name w:val="SOP Name"/>
    <w:basedOn w:val="Normal"/>
    <w:rsid w:val="00335B6E"/>
    <w:rPr>
      <w:rFonts w:ascii="Calibri" w:hAnsi="Calibri" w:cs="Tahoma"/>
      <w:szCs w:val="20"/>
    </w:rPr>
  </w:style>
  <w:style w:type="paragraph" w:customStyle="1" w:styleId="SOPTableHeader">
    <w:name w:val="SOP Table Header"/>
    <w:basedOn w:val="Normal"/>
    <w:rsid w:val="00335B6E"/>
    <w:pPr>
      <w:jc w:val="center"/>
    </w:pPr>
    <w:rPr>
      <w:rFonts w:ascii="Calibri" w:hAnsi="Calibri" w:cs="Tahoma"/>
      <w:sz w:val="20"/>
      <w:szCs w:val="20"/>
    </w:rPr>
  </w:style>
  <w:style w:type="paragraph" w:customStyle="1" w:styleId="SOPTableEntry">
    <w:name w:val="SOP Table Entry"/>
    <w:basedOn w:val="SOPTableHeader"/>
    <w:rsid w:val="00335B6E"/>
    <w:rPr>
      <w:sz w:val="18"/>
    </w:rPr>
  </w:style>
  <w:style w:type="paragraph" w:styleId="BalloonText">
    <w:name w:val="Balloon Text"/>
    <w:basedOn w:val="Normal"/>
    <w:link w:val="BalloonTextChar"/>
    <w:rsid w:val="00975DDB"/>
    <w:rPr>
      <w:rFonts w:ascii="Tahoma" w:hAnsi="Tahoma" w:cs="Tahoma"/>
      <w:sz w:val="16"/>
      <w:szCs w:val="16"/>
    </w:rPr>
  </w:style>
  <w:style w:type="character" w:customStyle="1" w:styleId="BalloonTextChar">
    <w:name w:val="Balloon Text Char"/>
    <w:link w:val="BalloonText"/>
    <w:rsid w:val="00975DDB"/>
    <w:rPr>
      <w:rFonts w:ascii="Tahoma" w:hAnsi="Tahoma" w:cs="Tahoma"/>
      <w:sz w:val="16"/>
      <w:szCs w:val="16"/>
    </w:rPr>
  </w:style>
  <w:style w:type="character" w:styleId="CommentReference">
    <w:name w:val="annotation reference"/>
    <w:rsid w:val="00975DDB"/>
    <w:rPr>
      <w:sz w:val="16"/>
      <w:szCs w:val="16"/>
    </w:rPr>
  </w:style>
  <w:style w:type="paragraph" w:styleId="CommentText">
    <w:name w:val="annotation text"/>
    <w:basedOn w:val="Normal"/>
    <w:link w:val="CommentTextChar"/>
    <w:rsid w:val="00975DDB"/>
    <w:rPr>
      <w:sz w:val="20"/>
      <w:szCs w:val="20"/>
    </w:rPr>
  </w:style>
  <w:style w:type="character" w:customStyle="1" w:styleId="CommentTextChar">
    <w:name w:val="Comment Text Char"/>
    <w:basedOn w:val="DefaultParagraphFont"/>
    <w:link w:val="CommentText"/>
    <w:rsid w:val="00975DDB"/>
  </w:style>
  <w:style w:type="paragraph" w:styleId="CommentSubject">
    <w:name w:val="annotation subject"/>
    <w:basedOn w:val="CommentText"/>
    <w:next w:val="CommentText"/>
    <w:link w:val="CommentSubjectChar"/>
    <w:rsid w:val="00975DDB"/>
    <w:rPr>
      <w:b/>
      <w:bCs/>
    </w:rPr>
  </w:style>
  <w:style w:type="character" w:customStyle="1" w:styleId="CommentSubjectChar">
    <w:name w:val="Comment Subject Char"/>
    <w:link w:val="CommentSubject"/>
    <w:rsid w:val="00975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2390">
      <w:bodyDiv w:val="1"/>
      <w:marLeft w:val="0"/>
      <w:marRight w:val="0"/>
      <w:marTop w:val="0"/>
      <w:marBottom w:val="0"/>
      <w:divBdr>
        <w:top w:val="none" w:sz="0" w:space="0" w:color="auto"/>
        <w:left w:val="none" w:sz="0" w:space="0" w:color="auto"/>
        <w:bottom w:val="none" w:sz="0" w:space="0" w:color="auto"/>
        <w:right w:val="none" w:sz="0" w:space="0" w:color="auto"/>
      </w:divBdr>
    </w:div>
    <w:div w:id="142430455">
      <w:bodyDiv w:val="1"/>
      <w:marLeft w:val="0"/>
      <w:marRight w:val="0"/>
      <w:marTop w:val="0"/>
      <w:marBottom w:val="0"/>
      <w:divBdr>
        <w:top w:val="none" w:sz="0" w:space="0" w:color="auto"/>
        <w:left w:val="none" w:sz="0" w:space="0" w:color="auto"/>
        <w:bottom w:val="none" w:sz="0" w:space="0" w:color="auto"/>
        <w:right w:val="none" w:sz="0" w:space="0" w:color="auto"/>
      </w:divBdr>
    </w:div>
    <w:div w:id="1305045384">
      <w:bodyDiv w:val="1"/>
      <w:marLeft w:val="0"/>
      <w:marRight w:val="0"/>
      <w:marTop w:val="0"/>
      <w:marBottom w:val="0"/>
      <w:divBdr>
        <w:top w:val="none" w:sz="0" w:space="0" w:color="auto"/>
        <w:left w:val="none" w:sz="0" w:space="0" w:color="auto"/>
        <w:bottom w:val="none" w:sz="0" w:space="0" w:color="auto"/>
        <w:right w:val="none" w:sz="0" w:space="0" w:color="auto"/>
      </w:divBdr>
    </w:div>
    <w:div w:id="190094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6A0A8-A5B9-4979-8AEC-39CA29C77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9ED83-1571-472A-A52C-5AEB234C6291}">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FCC2EB5F-0CB4-4377-85E6-85AA5379A8EC}">
  <ds:schemaRefs>
    <ds:schemaRef ds:uri="http://schemas.microsoft.com/sharepoint/v3/contenttype/forms"/>
  </ds:schemaRefs>
</ds:datastoreItem>
</file>

<file path=customXml/itemProps4.xml><?xml version="1.0" encoding="utf-8"?>
<ds:datastoreItem xmlns:ds="http://schemas.openxmlformats.org/officeDocument/2006/customXml" ds:itemID="{B7A76FDC-C88F-40B4-827D-542FB59F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4137</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2019-01-03T00:26:00Z</dcterms:created>
  <dcterms:modified xsi:type="dcterms:W3CDTF">2019-07-01T17:36:00Z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